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bookmarkStart w:id="0" w:name="_GoBack"/>
      <w:bookmarkEnd w:id="0"/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SVS/2025/052775</w:t>
              </w:r>
            </w:sdtContent>
          </w:sdt>
        </w:sdtContent>
      </w:sdt>
    </w:p>
    <w:p w14:paraId="5892EB1F" w14:textId="77777777" w:rsidR="00370B5D" w:rsidRDefault="00370B5D" w:rsidP="00370B5D">
      <w:pPr>
        <w:jc w:val="center"/>
        <w:rPr>
          <w:rFonts w:cs="Arial"/>
          <w:b/>
          <w:bCs/>
          <w:sz w:val="26"/>
          <w:szCs w:val="26"/>
        </w:rPr>
      </w:pPr>
    </w:p>
    <w:p w14:paraId="621EB977" w14:textId="06251B3F" w:rsidR="00370B5D" w:rsidRPr="00430B28" w:rsidRDefault="00370B5D" w:rsidP="00370B5D">
      <w:pPr>
        <w:jc w:val="center"/>
        <w:rPr>
          <w:rFonts w:cs="Arial"/>
          <w:b/>
          <w:bCs/>
          <w:sz w:val="26"/>
          <w:szCs w:val="26"/>
        </w:rPr>
      </w:pPr>
      <w:r w:rsidRPr="00430B28">
        <w:rPr>
          <w:rFonts w:cs="Arial"/>
          <w:b/>
          <w:bCs/>
          <w:sz w:val="26"/>
          <w:szCs w:val="26"/>
        </w:rPr>
        <w:t>Nařízení Státní veterinární správy</w:t>
      </w:r>
    </w:p>
    <w:p w14:paraId="4FBDEF75" w14:textId="77777777" w:rsidR="00370B5D" w:rsidRDefault="00370B5D" w:rsidP="00370B5D">
      <w:pPr>
        <w:ind w:firstLine="708"/>
        <w:rPr>
          <w:rFonts w:cs="Arial"/>
          <w:sz w:val="22"/>
          <w:szCs w:val="22"/>
        </w:rPr>
      </w:pPr>
      <w:r w:rsidRPr="00430B28">
        <w:rPr>
          <w:rFonts w:cs="Arial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2018/1882“), </w:t>
      </w:r>
      <w:r w:rsidRPr="00D948C5">
        <w:rPr>
          <w:rFonts w:cs="Arial"/>
          <w:sz w:val="22"/>
          <w:szCs w:val="22"/>
        </w:rPr>
        <w:t>a v souvislosti s uzavřenými pásmy v oblastech se slintavkou a kulhavkou vymezenými v</w:t>
      </w:r>
      <w:r>
        <w:rPr>
          <w:rFonts w:cs="Arial"/>
          <w:sz w:val="22"/>
          <w:szCs w:val="22"/>
        </w:rPr>
        <w:t> </w:t>
      </w:r>
      <w:r w:rsidRPr="00D948C5">
        <w:rPr>
          <w:rFonts w:cs="Arial"/>
          <w:sz w:val="22"/>
          <w:szCs w:val="22"/>
        </w:rPr>
        <w:t xml:space="preserve">Maďarsku a Slovenské republice, jakož i v souladu s ustanovením § 54 odst. 1 písm. d), l), o) a p), odst. 2 písm. c) a odst. 3 a § 57 odst. 2 veterinárního zákona nařizuje </w:t>
      </w:r>
      <w:r>
        <w:rPr>
          <w:rFonts w:cs="Arial"/>
          <w:sz w:val="22"/>
          <w:szCs w:val="22"/>
        </w:rPr>
        <w:t>následující</w:t>
      </w:r>
    </w:p>
    <w:p w14:paraId="4498448E" w14:textId="77777777" w:rsidR="00370B5D" w:rsidRPr="00542C77" w:rsidRDefault="00370B5D" w:rsidP="00370B5D">
      <w:pPr>
        <w:jc w:val="center"/>
      </w:pPr>
      <w:r w:rsidRPr="00430B28">
        <w:rPr>
          <w:rFonts w:cs="Arial"/>
          <w:b/>
          <w:bCs/>
          <w:sz w:val="22"/>
          <w:szCs w:val="22"/>
        </w:rPr>
        <w:t xml:space="preserve">změnu mimořádných veterinárních </w:t>
      </w:r>
      <w:r w:rsidRPr="00542C77">
        <w:rPr>
          <w:rFonts w:cs="Arial"/>
          <w:b/>
          <w:bCs/>
          <w:sz w:val="22"/>
          <w:szCs w:val="22"/>
        </w:rPr>
        <w:t xml:space="preserve">opatření č.j. </w:t>
      </w:r>
      <w:r>
        <w:rPr>
          <w:rFonts w:cs="Arial"/>
          <w:b/>
          <w:bCs/>
          <w:sz w:val="22"/>
          <w:szCs w:val="22"/>
        </w:rPr>
        <w:t xml:space="preserve">SVS/2025/050097 </w:t>
      </w:r>
      <w:r w:rsidRPr="00542C77">
        <w:rPr>
          <w:rFonts w:cs="Arial"/>
          <w:b/>
          <w:bCs/>
          <w:sz w:val="22"/>
          <w:szCs w:val="22"/>
        </w:rPr>
        <w:t>ze dne</w:t>
      </w:r>
      <w:r w:rsidRPr="00430B28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31</w:t>
      </w:r>
      <w:r w:rsidRPr="00430B28">
        <w:rPr>
          <w:rFonts w:cs="Arial"/>
          <w:b/>
          <w:bCs/>
          <w:sz w:val="22"/>
          <w:szCs w:val="22"/>
        </w:rPr>
        <w:t xml:space="preserve">. 3. 2025 vydaných k ochraně státního území České republiky před </w:t>
      </w:r>
      <w:r>
        <w:rPr>
          <w:rFonts w:cs="Arial"/>
          <w:b/>
          <w:bCs/>
          <w:sz w:val="22"/>
          <w:szCs w:val="22"/>
        </w:rPr>
        <w:t xml:space="preserve">nebezpečím </w:t>
      </w:r>
      <w:r w:rsidRPr="00430B28">
        <w:rPr>
          <w:rFonts w:cs="Arial"/>
          <w:b/>
          <w:bCs/>
          <w:sz w:val="22"/>
          <w:szCs w:val="22"/>
        </w:rPr>
        <w:t>zavlečení nebezpečné nákazy slintavky a kulhavky (dále jen „SLAK“) z</w:t>
      </w:r>
      <w:r>
        <w:rPr>
          <w:rFonts w:cs="Arial"/>
          <w:b/>
          <w:bCs/>
          <w:sz w:val="22"/>
          <w:szCs w:val="22"/>
        </w:rPr>
        <w:t> Maďarska a Slovenské republiky</w:t>
      </w:r>
      <w:r w:rsidRPr="00430B28">
        <w:rPr>
          <w:rFonts w:cs="Arial"/>
          <w:b/>
          <w:bCs/>
          <w:sz w:val="22"/>
          <w:szCs w:val="22"/>
        </w:rPr>
        <w:t>:</w:t>
      </w:r>
    </w:p>
    <w:p w14:paraId="6002C9EB" w14:textId="77777777" w:rsidR="00370B5D" w:rsidRDefault="00370B5D" w:rsidP="00370B5D">
      <w:pPr>
        <w:jc w:val="center"/>
        <w:rPr>
          <w:rFonts w:cs="Arial"/>
          <w:b/>
          <w:bCs/>
          <w:sz w:val="22"/>
          <w:szCs w:val="22"/>
        </w:rPr>
      </w:pPr>
    </w:p>
    <w:p w14:paraId="208AC864" w14:textId="1752D6B0" w:rsidR="00370B5D" w:rsidRPr="00430B28" w:rsidRDefault="00370B5D" w:rsidP="00370B5D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ČÁST PRVNÍ</w:t>
      </w:r>
    </w:p>
    <w:p w14:paraId="07365EC7" w14:textId="77777777" w:rsidR="00370B5D" w:rsidRPr="006F781E" w:rsidRDefault="00370B5D" w:rsidP="00370B5D">
      <w:pPr>
        <w:pStyle w:val="Default"/>
        <w:numPr>
          <w:ilvl w:val="0"/>
          <w:numId w:val="29"/>
        </w:numPr>
        <w:jc w:val="both"/>
        <w:rPr>
          <w:bCs/>
          <w:color w:val="auto"/>
          <w:sz w:val="22"/>
          <w:szCs w:val="22"/>
        </w:rPr>
      </w:pPr>
      <w:r w:rsidRPr="006F781E">
        <w:rPr>
          <w:bCs/>
          <w:color w:val="auto"/>
          <w:sz w:val="22"/>
          <w:szCs w:val="22"/>
        </w:rPr>
        <w:t xml:space="preserve">Článek </w:t>
      </w:r>
      <w:r>
        <w:rPr>
          <w:bCs/>
          <w:color w:val="auto"/>
          <w:sz w:val="22"/>
          <w:szCs w:val="22"/>
        </w:rPr>
        <w:t xml:space="preserve">4 </w:t>
      </w:r>
      <w:r w:rsidRPr="006F781E">
        <w:rPr>
          <w:bCs/>
          <w:color w:val="auto"/>
          <w:sz w:val="22"/>
          <w:szCs w:val="22"/>
        </w:rPr>
        <w:t>zní:</w:t>
      </w:r>
    </w:p>
    <w:p w14:paraId="4BDE9F7B" w14:textId="77777777" w:rsidR="00370B5D" w:rsidRDefault="00370B5D" w:rsidP="00370B5D">
      <w:pPr>
        <w:pStyle w:val="Odstavecseseznamem"/>
        <w:ind w:left="0"/>
        <w:jc w:val="center"/>
        <w:rPr>
          <w:rFonts w:cs="Arial"/>
          <w:b/>
          <w:bCs/>
          <w:sz w:val="22"/>
          <w:szCs w:val="22"/>
        </w:rPr>
      </w:pPr>
      <w:r w:rsidRPr="006F781E">
        <w:rPr>
          <w:rFonts w:cs="Arial"/>
          <w:b/>
          <w:bCs/>
          <w:sz w:val="22"/>
          <w:szCs w:val="22"/>
        </w:rPr>
        <w:t xml:space="preserve">„Čl. </w:t>
      </w:r>
      <w:r>
        <w:rPr>
          <w:rFonts w:cs="Arial"/>
          <w:b/>
          <w:bCs/>
          <w:sz w:val="22"/>
          <w:szCs w:val="22"/>
        </w:rPr>
        <w:t>4</w:t>
      </w:r>
    </w:p>
    <w:p w14:paraId="36990B73" w14:textId="77777777" w:rsidR="00370B5D" w:rsidRDefault="00370B5D" w:rsidP="00370B5D">
      <w:pPr>
        <w:pStyle w:val="Default"/>
        <w:rPr>
          <w:b/>
          <w:bCs/>
          <w:color w:val="auto"/>
          <w:sz w:val="22"/>
          <w:szCs w:val="22"/>
        </w:rPr>
      </w:pPr>
    </w:p>
    <w:p w14:paraId="2859057C" w14:textId="77777777" w:rsidR="00370B5D" w:rsidRDefault="00370B5D" w:rsidP="00370B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A341D31" w14:textId="093ADE0A" w:rsidR="00370B5D" w:rsidRDefault="00370B5D" w:rsidP="00370B5D">
      <w:pPr>
        <w:pStyle w:val="Default"/>
        <w:jc w:val="both"/>
        <w:rPr>
          <w:bCs/>
          <w:color w:val="auto"/>
          <w:sz w:val="22"/>
          <w:szCs w:val="22"/>
        </w:rPr>
      </w:pPr>
      <w:r w:rsidRPr="00654100">
        <w:rPr>
          <w:bCs/>
          <w:color w:val="auto"/>
          <w:sz w:val="22"/>
          <w:szCs w:val="22"/>
        </w:rPr>
        <w:t xml:space="preserve">(1) </w:t>
      </w:r>
      <w:r>
        <w:rPr>
          <w:bCs/>
          <w:color w:val="auto"/>
          <w:sz w:val="22"/>
          <w:szCs w:val="22"/>
        </w:rPr>
        <w:t>Řidiči</w:t>
      </w:r>
      <w:r w:rsidRPr="00654100">
        <w:rPr>
          <w:bCs/>
          <w:color w:val="auto"/>
          <w:sz w:val="22"/>
          <w:szCs w:val="22"/>
        </w:rPr>
        <w:t> </w:t>
      </w:r>
      <w:r>
        <w:rPr>
          <w:bCs/>
          <w:color w:val="auto"/>
          <w:sz w:val="22"/>
          <w:szCs w:val="22"/>
        </w:rPr>
        <w:t>silničního vozidla o celkové h</w:t>
      </w:r>
      <w:r w:rsidRPr="00654100">
        <w:rPr>
          <w:bCs/>
          <w:color w:val="auto"/>
          <w:sz w:val="22"/>
          <w:szCs w:val="22"/>
        </w:rPr>
        <w:t>motnost</w:t>
      </w:r>
      <w:r>
        <w:rPr>
          <w:bCs/>
          <w:color w:val="auto"/>
          <w:sz w:val="22"/>
          <w:szCs w:val="22"/>
        </w:rPr>
        <w:t>i</w:t>
      </w:r>
      <w:r w:rsidRPr="00654100">
        <w:rPr>
          <w:bCs/>
          <w:color w:val="auto"/>
          <w:sz w:val="22"/>
          <w:szCs w:val="22"/>
        </w:rPr>
        <w:t xml:space="preserve"> nad 3,5 tuny </w:t>
      </w:r>
      <w:r>
        <w:rPr>
          <w:bCs/>
          <w:color w:val="auto"/>
          <w:sz w:val="22"/>
          <w:szCs w:val="22"/>
        </w:rPr>
        <w:t>a zvláštního vozidla o celkové</w:t>
      </w:r>
      <w:r w:rsidRPr="00654100">
        <w:rPr>
          <w:bCs/>
          <w:color w:val="auto"/>
          <w:sz w:val="22"/>
          <w:szCs w:val="22"/>
        </w:rPr>
        <w:t> hmotnost</w:t>
      </w:r>
      <w:r>
        <w:rPr>
          <w:bCs/>
          <w:color w:val="auto"/>
          <w:sz w:val="22"/>
          <w:szCs w:val="22"/>
        </w:rPr>
        <w:t>i</w:t>
      </w:r>
      <w:r w:rsidRPr="00654100">
        <w:rPr>
          <w:bCs/>
          <w:color w:val="auto"/>
          <w:sz w:val="22"/>
          <w:szCs w:val="22"/>
        </w:rPr>
        <w:t xml:space="preserve"> nad 3,5 tuny přepravující</w:t>
      </w:r>
      <w:r>
        <w:rPr>
          <w:bCs/>
          <w:color w:val="auto"/>
          <w:sz w:val="22"/>
          <w:szCs w:val="22"/>
        </w:rPr>
        <w:t>ho</w:t>
      </w:r>
      <w:r w:rsidRPr="00654100">
        <w:rPr>
          <w:bCs/>
          <w:color w:val="auto"/>
          <w:sz w:val="22"/>
          <w:szCs w:val="22"/>
        </w:rPr>
        <w:t xml:space="preserve"> nebo určené</w:t>
      </w:r>
      <w:r>
        <w:rPr>
          <w:bCs/>
          <w:color w:val="auto"/>
          <w:sz w:val="22"/>
          <w:szCs w:val="22"/>
        </w:rPr>
        <w:t>ho</w:t>
      </w:r>
      <w:r w:rsidRPr="00654100">
        <w:rPr>
          <w:bCs/>
          <w:color w:val="auto"/>
          <w:sz w:val="22"/>
          <w:szCs w:val="22"/>
        </w:rPr>
        <w:t xml:space="preserve"> k přepravě zvířat, </w:t>
      </w:r>
      <w:r w:rsidRPr="00654100">
        <w:rPr>
          <w:bCs/>
          <w:sz w:val="22"/>
          <w:szCs w:val="22"/>
        </w:rPr>
        <w:t>živočišn</w:t>
      </w:r>
      <w:r>
        <w:rPr>
          <w:bCs/>
          <w:sz w:val="22"/>
          <w:szCs w:val="22"/>
        </w:rPr>
        <w:t>ých</w:t>
      </w:r>
      <w:r w:rsidRPr="00654100">
        <w:rPr>
          <w:bCs/>
          <w:sz w:val="22"/>
          <w:szCs w:val="22"/>
        </w:rPr>
        <w:t xml:space="preserve"> produkt</w:t>
      </w:r>
      <w:r>
        <w:rPr>
          <w:bCs/>
          <w:sz w:val="22"/>
          <w:szCs w:val="22"/>
        </w:rPr>
        <w:t>ů</w:t>
      </w:r>
      <w:r w:rsidRPr="00654100">
        <w:rPr>
          <w:bCs/>
          <w:sz w:val="22"/>
          <w:szCs w:val="22"/>
        </w:rPr>
        <w:t>,</w:t>
      </w:r>
      <w:r w:rsidRPr="00654100">
        <w:rPr>
          <w:bCs/>
          <w:color w:val="auto"/>
          <w:sz w:val="22"/>
          <w:szCs w:val="22"/>
        </w:rPr>
        <w:t xml:space="preserve"> vedlejší</w:t>
      </w:r>
      <w:r>
        <w:rPr>
          <w:bCs/>
          <w:color w:val="auto"/>
          <w:sz w:val="22"/>
          <w:szCs w:val="22"/>
        </w:rPr>
        <w:t>ch</w:t>
      </w:r>
      <w:r w:rsidRPr="00654100">
        <w:rPr>
          <w:bCs/>
          <w:color w:val="auto"/>
          <w:sz w:val="22"/>
          <w:szCs w:val="22"/>
        </w:rPr>
        <w:t xml:space="preserve"> živočišn</w:t>
      </w:r>
      <w:r>
        <w:rPr>
          <w:bCs/>
          <w:color w:val="auto"/>
          <w:sz w:val="22"/>
          <w:szCs w:val="22"/>
        </w:rPr>
        <w:t>ých</w:t>
      </w:r>
      <w:r w:rsidRPr="00654100">
        <w:rPr>
          <w:bCs/>
          <w:color w:val="auto"/>
          <w:sz w:val="22"/>
          <w:szCs w:val="22"/>
        </w:rPr>
        <w:t xml:space="preserve"> produk</w:t>
      </w:r>
      <w:r>
        <w:rPr>
          <w:bCs/>
          <w:color w:val="auto"/>
          <w:sz w:val="22"/>
          <w:szCs w:val="22"/>
        </w:rPr>
        <w:t>tů,</w:t>
      </w:r>
      <w:r w:rsidRPr="00654100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z</w:t>
      </w:r>
      <w:r w:rsidRPr="00654100">
        <w:rPr>
          <w:bCs/>
          <w:sz w:val="22"/>
          <w:szCs w:val="22"/>
        </w:rPr>
        <w:t>ískan</w:t>
      </w:r>
      <w:r>
        <w:rPr>
          <w:bCs/>
          <w:sz w:val="22"/>
          <w:szCs w:val="22"/>
        </w:rPr>
        <w:t>ých</w:t>
      </w:r>
      <w:r w:rsidRPr="00654100">
        <w:rPr>
          <w:bCs/>
          <w:sz w:val="22"/>
          <w:szCs w:val="22"/>
        </w:rPr>
        <w:t xml:space="preserve"> produkt</w:t>
      </w:r>
      <w:r>
        <w:rPr>
          <w:bCs/>
          <w:sz w:val="22"/>
          <w:szCs w:val="22"/>
        </w:rPr>
        <w:t>ů nebo krmiv pro hospodářská zvířata</w:t>
      </w:r>
      <w:r w:rsidRPr="00654100">
        <w:rPr>
          <w:bCs/>
          <w:sz w:val="22"/>
          <w:szCs w:val="22"/>
        </w:rPr>
        <w:t xml:space="preserve"> </w:t>
      </w:r>
      <w:r w:rsidRPr="00654100">
        <w:rPr>
          <w:bCs/>
          <w:color w:val="auto"/>
          <w:sz w:val="22"/>
          <w:szCs w:val="22"/>
        </w:rPr>
        <w:t xml:space="preserve">se nařizuje k překročení státní hranice ze Slovenské republiky do České republiky použít pouze </w:t>
      </w:r>
      <w:r w:rsidRPr="005708B3">
        <w:rPr>
          <w:bCs/>
          <w:color w:val="auto"/>
          <w:sz w:val="22"/>
          <w:szCs w:val="22"/>
        </w:rPr>
        <w:t>tato místa určená k překračování státní hranice</w:t>
      </w:r>
    </w:p>
    <w:p w14:paraId="3C50D504" w14:textId="77777777" w:rsidR="00370B5D" w:rsidRPr="00654100" w:rsidRDefault="00370B5D" w:rsidP="00370B5D">
      <w:pPr>
        <w:pStyle w:val="Default"/>
        <w:jc w:val="both"/>
        <w:rPr>
          <w:bCs/>
          <w:sz w:val="22"/>
          <w:szCs w:val="22"/>
        </w:rPr>
      </w:pPr>
    </w:p>
    <w:p w14:paraId="0408C9CE" w14:textId="77777777" w:rsidR="00370B5D" w:rsidRPr="003679FC" w:rsidRDefault="00370B5D" w:rsidP="00370B5D">
      <w:pPr>
        <w:pStyle w:val="Default"/>
        <w:ind w:left="357" w:hanging="357"/>
        <w:jc w:val="both"/>
        <w:rPr>
          <w:bCs/>
          <w:sz w:val="22"/>
          <w:szCs w:val="22"/>
        </w:rPr>
      </w:pPr>
      <w:r w:rsidRPr="00654100">
        <w:rPr>
          <w:bCs/>
          <w:color w:val="auto"/>
          <w:sz w:val="22"/>
          <w:szCs w:val="22"/>
        </w:rPr>
        <w:t>a)</w:t>
      </w:r>
      <w:r w:rsidRPr="006541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CC17DA">
        <w:rPr>
          <w:color w:val="auto"/>
          <w:sz w:val="22"/>
          <w:szCs w:val="22"/>
        </w:rPr>
        <w:t>Lanžhot – Brodské, hraniční úsek/hraniční znak IX/30/9 - IX/31 (</w:t>
      </w:r>
      <w:proofErr w:type="spellStart"/>
      <w:r w:rsidRPr="00CC17DA">
        <w:rPr>
          <w:color w:val="auto"/>
          <w:sz w:val="22"/>
          <w:szCs w:val="22"/>
        </w:rPr>
        <w:t>pův</w:t>
      </w:r>
      <w:proofErr w:type="spellEnd"/>
      <w:r w:rsidRPr="00CC17DA">
        <w:rPr>
          <w:color w:val="auto"/>
          <w:sz w:val="22"/>
          <w:szCs w:val="22"/>
        </w:rPr>
        <w:t>. č.)</w:t>
      </w:r>
      <w:r>
        <w:rPr>
          <w:color w:val="auto"/>
          <w:sz w:val="22"/>
          <w:szCs w:val="22"/>
        </w:rPr>
        <w:t xml:space="preserve"> </w:t>
      </w:r>
      <w:r w:rsidRPr="00CC17DA">
        <w:rPr>
          <w:color w:val="auto"/>
          <w:sz w:val="22"/>
          <w:szCs w:val="22"/>
        </w:rPr>
        <w:t xml:space="preserve">u IX/31 (n. č.), </w:t>
      </w:r>
      <w:r>
        <w:rPr>
          <w:bCs/>
          <w:sz w:val="22"/>
          <w:szCs w:val="22"/>
        </w:rPr>
        <w:t xml:space="preserve">dálnice D2, </w:t>
      </w:r>
      <w:r w:rsidRPr="00CC17DA">
        <w:rPr>
          <w:color w:val="auto"/>
          <w:sz w:val="22"/>
          <w:szCs w:val="22"/>
        </w:rPr>
        <w:t>Jihomoravský kraj</w:t>
      </w:r>
      <w:r w:rsidRPr="00654100">
        <w:rPr>
          <w:bCs/>
          <w:sz w:val="22"/>
          <w:szCs w:val="22"/>
        </w:rPr>
        <w:t xml:space="preserve">, </w:t>
      </w:r>
    </w:p>
    <w:p w14:paraId="6032A506" w14:textId="77777777" w:rsidR="00370B5D" w:rsidRPr="00654100" w:rsidRDefault="00370B5D" w:rsidP="00370B5D">
      <w:pPr>
        <w:pStyle w:val="Default"/>
        <w:ind w:left="426" w:hanging="426"/>
        <w:jc w:val="both"/>
        <w:rPr>
          <w:bCs/>
          <w:sz w:val="22"/>
          <w:szCs w:val="22"/>
        </w:rPr>
      </w:pPr>
      <w:r w:rsidRPr="00654100">
        <w:rPr>
          <w:rFonts w:eastAsia="Times New Roman"/>
          <w:bCs/>
          <w:sz w:val="22"/>
          <w:szCs w:val="22"/>
        </w:rPr>
        <w:t>b)</w:t>
      </w:r>
      <w:r w:rsidRPr="00654100">
        <w:rPr>
          <w:bCs/>
          <w:sz w:val="22"/>
          <w:szCs w:val="22"/>
        </w:rPr>
        <w:t xml:space="preserve">  Starý Hrozenkov – </w:t>
      </w:r>
      <w:proofErr w:type="spellStart"/>
      <w:r w:rsidRPr="00654100">
        <w:rPr>
          <w:bCs/>
          <w:sz w:val="22"/>
          <w:szCs w:val="22"/>
        </w:rPr>
        <w:t>Drietoma</w:t>
      </w:r>
      <w:proofErr w:type="spellEnd"/>
      <w:r w:rsidRPr="00654100">
        <w:rPr>
          <w:bCs/>
          <w:sz w:val="22"/>
          <w:szCs w:val="22"/>
        </w:rPr>
        <w:t xml:space="preserve">, hraniční úsek/hraniční </w:t>
      </w:r>
      <w:r>
        <w:rPr>
          <w:bCs/>
          <w:sz w:val="22"/>
          <w:szCs w:val="22"/>
        </w:rPr>
        <w:t xml:space="preserve">    </w:t>
      </w:r>
      <w:r w:rsidRPr="00654100">
        <w:rPr>
          <w:bCs/>
          <w:sz w:val="22"/>
          <w:szCs w:val="22"/>
        </w:rPr>
        <w:t xml:space="preserve">znak VI/28/4 - VI/28/5, </w:t>
      </w:r>
      <w:r>
        <w:rPr>
          <w:bCs/>
          <w:sz w:val="22"/>
          <w:szCs w:val="22"/>
        </w:rPr>
        <w:t xml:space="preserve">silnice I/50, </w:t>
      </w:r>
      <w:r w:rsidRPr="00654100">
        <w:rPr>
          <w:bCs/>
          <w:sz w:val="22"/>
          <w:szCs w:val="22"/>
        </w:rPr>
        <w:t>Zlínský    kraj,</w:t>
      </w:r>
    </w:p>
    <w:p w14:paraId="11F1B212" w14:textId="77777777" w:rsidR="00370B5D" w:rsidRDefault="00370B5D" w:rsidP="00370B5D">
      <w:pPr>
        <w:pStyle w:val="Default"/>
        <w:ind w:left="357" w:hanging="357"/>
        <w:jc w:val="both"/>
        <w:rPr>
          <w:rFonts w:eastAsia="Times New Roman"/>
          <w:bCs/>
          <w:sz w:val="22"/>
          <w:szCs w:val="22"/>
        </w:rPr>
      </w:pPr>
      <w:r w:rsidRPr="00654100">
        <w:rPr>
          <w:rFonts w:eastAsia="Times New Roman"/>
          <w:bCs/>
          <w:sz w:val="22"/>
          <w:szCs w:val="22"/>
        </w:rPr>
        <w:t xml:space="preserve">c)  </w:t>
      </w:r>
      <w:r w:rsidRPr="00654100">
        <w:rPr>
          <w:bCs/>
          <w:sz w:val="22"/>
          <w:szCs w:val="22"/>
        </w:rPr>
        <w:t xml:space="preserve"> Bílá-Bumbálka – Makov, hraniční úsek/hraniční znak II/34/3, II 34/4 - II/34/5, III/3/7 - III/4, </w:t>
      </w:r>
      <w:r>
        <w:rPr>
          <w:bCs/>
          <w:sz w:val="22"/>
          <w:szCs w:val="22"/>
        </w:rPr>
        <w:t xml:space="preserve">silnice I/35, </w:t>
      </w:r>
      <w:r w:rsidRPr="00654100">
        <w:rPr>
          <w:bCs/>
          <w:sz w:val="22"/>
          <w:szCs w:val="22"/>
        </w:rPr>
        <w:t xml:space="preserve">Moravskoslezský kraj, </w:t>
      </w:r>
      <w:r w:rsidRPr="00654100">
        <w:rPr>
          <w:rFonts w:eastAsia="Times New Roman"/>
          <w:bCs/>
          <w:sz w:val="22"/>
          <w:szCs w:val="22"/>
        </w:rPr>
        <w:t>nebo</w:t>
      </w:r>
    </w:p>
    <w:p w14:paraId="00491CAF" w14:textId="77777777" w:rsidR="00370B5D" w:rsidRDefault="00370B5D" w:rsidP="00370B5D">
      <w:pPr>
        <w:pStyle w:val="Default"/>
        <w:ind w:left="426" w:hanging="426"/>
        <w:jc w:val="both"/>
        <w:rPr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d)  Mosty u Jablunkova – </w:t>
      </w:r>
      <w:proofErr w:type="spellStart"/>
      <w:r>
        <w:rPr>
          <w:rFonts w:eastAsia="Times New Roman"/>
          <w:bCs/>
          <w:sz w:val="22"/>
          <w:szCs w:val="22"/>
        </w:rPr>
        <w:t>Svrčinovec</w:t>
      </w:r>
      <w:proofErr w:type="spellEnd"/>
      <w:r>
        <w:rPr>
          <w:rFonts w:eastAsia="Times New Roman"/>
          <w:bCs/>
          <w:sz w:val="22"/>
          <w:szCs w:val="22"/>
        </w:rPr>
        <w:t xml:space="preserve">, </w:t>
      </w:r>
      <w:r w:rsidRPr="00654100">
        <w:rPr>
          <w:bCs/>
          <w:sz w:val="22"/>
          <w:szCs w:val="22"/>
        </w:rPr>
        <w:t xml:space="preserve">hraniční úsek/hraniční znak I/10–I/10/2, </w:t>
      </w:r>
      <w:r>
        <w:rPr>
          <w:rFonts w:eastAsia="Times New Roman"/>
          <w:bCs/>
          <w:sz w:val="22"/>
          <w:szCs w:val="22"/>
        </w:rPr>
        <w:t xml:space="preserve">silnice I/68, </w:t>
      </w:r>
      <w:r w:rsidRPr="00654100">
        <w:rPr>
          <w:bCs/>
          <w:sz w:val="22"/>
          <w:szCs w:val="22"/>
        </w:rPr>
        <w:t xml:space="preserve">Moravskoslezský kraj.   </w:t>
      </w:r>
    </w:p>
    <w:p w14:paraId="0FDE0546" w14:textId="77777777" w:rsidR="00370B5D" w:rsidRDefault="00370B5D" w:rsidP="00370B5D">
      <w:pPr>
        <w:pStyle w:val="Default"/>
        <w:jc w:val="both"/>
        <w:rPr>
          <w:bCs/>
          <w:sz w:val="22"/>
          <w:szCs w:val="22"/>
        </w:rPr>
      </w:pPr>
    </w:p>
    <w:p w14:paraId="537CFB8A" w14:textId="77777777" w:rsidR="00370B5D" w:rsidRPr="00957339" w:rsidRDefault="00370B5D" w:rsidP="00370B5D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(2) Řidiči </w:t>
      </w:r>
      <w:r>
        <w:rPr>
          <w:bCs/>
          <w:color w:val="auto"/>
          <w:sz w:val="22"/>
          <w:szCs w:val="22"/>
        </w:rPr>
        <w:t xml:space="preserve">nákladního vozidla o celkové </w:t>
      </w:r>
      <w:r w:rsidRPr="00654100">
        <w:rPr>
          <w:bCs/>
          <w:color w:val="auto"/>
          <w:sz w:val="22"/>
          <w:szCs w:val="22"/>
        </w:rPr>
        <w:t>hmotnost</w:t>
      </w:r>
      <w:r>
        <w:rPr>
          <w:bCs/>
          <w:color w:val="auto"/>
          <w:sz w:val="22"/>
          <w:szCs w:val="22"/>
        </w:rPr>
        <w:t>i</w:t>
      </w:r>
      <w:r w:rsidRPr="00654100">
        <w:rPr>
          <w:bCs/>
          <w:color w:val="auto"/>
          <w:sz w:val="22"/>
          <w:szCs w:val="22"/>
        </w:rPr>
        <w:t xml:space="preserve"> nad 3,5 tuny </w:t>
      </w:r>
      <w:r>
        <w:rPr>
          <w:bCs/>
          <w:color w:val="auto"/>
          <w:sz w:val="22"/>
          <w:szCs w:val="22"/>
        </w:rPr>
        <w:t>a traktoru</w:t>
      </w:r>
      <w:r w:rsidRPr="00F37E82">
        <w:rPr>
          <w:bCs/>
          <w:color w:val="auto"/>
          <w:sz w:val="22"/>
          <w:szCs w:val="22"/>
        </w:rPr>
        <w:t xml:space="preserve"> </w:t>
      </w:r>
      <w:r w:rsidRPr="00654100">
        <w:rPr>
          <w:bCs/>
          <w:color w:val="auto"/>
          <w:sz w:val="22"/>
          <w:szCs w:val="22"/>
        </w:rPr>
        <w:t xml:space="preserve">se nařizuje k překročení státní hranice ze Slovenské republiky do České republiky použít pouze </w:t>
      </w:r>
      <w:r w:rsidRPr="005708B3">
        <w:rPr>
          <w:bCs/>
          <w:color w:val="auto"/>
          <w:sz w:val="22"/>
          <w:szCs w:val="22"/>
        </w:rPr>
        <w:t>místa určená k překračování státní hranice</w:t>
      </w:r>
      <w:r>
        <w:rPr>
          <w:bCs/>
          <w:color w:val="auto"/>
          <w:sz w:val="22"/>
          <w:szCs w:val="22"/>
        </w:rPr>
        <w:t xml:space="preserve"> uvedená v odstavci 1 nebo </w:t>
      </w:r>
      <w:r w:rsidRPr="005708B3">
        <w:rPr>
          <w:bCs/>
          <w:color w:val="auto"/>
          <w:sz w:val="22"/>
          <w:szCs w:val="22"/>
        </w:rPr>
        <w:t>míst</w:t>
      </w:r>
      <w:r>
        <w:rPr>
          <w:bCs/>
          <w:color w:val="auto"/>
          <w:sz w:val="22"/>
          <w:szCs w:val="22"/>
        </w:rPr>
        <w:t>o</w:t>
      </w:r>
      <w:r w:rsidRPr="005708B3">
        <w:rPr>
          <w:bCs/>
          <w:color w:val="auto"/>
          <w:sz w:val="22"/>
          <w:szCs w:val="22"/>
        </w:rPr>
        <w:t xml:space="preserve"> určen</w:t>
      </w:r>
      <w:r>
        <w:rPr>
          <w:bCs/>
          <w:color w:val="auto"/>
          <w:sz w:val="22"/>
          <w:szCs w:val="22"/>
        </w:rPr>
        <w:t>é</w:t>
      </w:r>
      <w:r w:rsidRPr="005708B3">
        <w:rPr>
          <w:bCs/>
          <w:color w:val="auto"/>
          <w:sz w:val="22"/>
          <w:szCs w:val="22"/>
        </w:rPr>
        <w:t xml:space="preserve"> k překračování státní hranice</w:t>
      </w:r>
      <w:r>
        <w:rPr>
          <w:bCs/>
          <w:color w:val="auto"/>
          <w:sz w:val="22"/>
          <w:szCs w:val="22"/>
        </w:rPr>
        <w:t xml:space="preserve"> </w:t>
      </w:r>
      <w:r w:rsidRPr="00F26FBA">
        <w:rPr>
          <w:bCs/>
          <w:sz w:val="22"/>
          <w:szCs w:val="22"/>
        </w:rPr>
        <w:t xml:space="preserve">Hodonín – Holíč, </w:t>
      </w:r>
      <w:r>
        <w:rPr>
          <w:sz w:val="22"/>
          <w:szCs w:val="22"/>
        </w:rPr>
        <w:t>h</w:t>
      </w:r>
      <w:r w:rsidRPr="00CE21D8">
        <w:rPr>
          <w:sz w:val="22"/>
          <w:szCs w:val="22"/>
        </w:rPr>
        <w:t>raniční úsek/ hraniční znak</w:t>
      </w:r>
      <w:r w:rsidRPr="00F26FBA">
        <w:rPr>
          <w:bCs/>
          <w:sz w:val="22"/>
          <w:szCs w:val="22"/>
        </w:rPr>
        <w:t xml:space="preserve"> IX/8/8 - IX/9 (</w:t>
      </w:r>
      <w:proofErr w:type="spellStart"/>
      <w:r w:rsidRPr="00F26FBA">
        <w:rPr>
          <w:bCs/>
          <w:sz w:val="22"/>
          <w:szCs w:val="22"/>
        </w:rPr>
        <w:t>pův</w:t>
      </w:r>
      <w:proofErr w:type="spellEnd"/>
      <w:r w:rsidRPr="00F26FBA">
        <w:rPr>
          <w:bCs/>
          <w:sz w:val="22"/>
          <w:szCs w:val="22"/>
        </w:rPr>
        <w:t>. č.) u IX/9 (n. č.)</w:t>
      </w:r>
      <w:r w:rsidRPr="00F44992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silnice I/51, Jihomoravský kraj</w:t>
      </w:r>
      <w:r>
        <w:rPr>
          <w:bCs/>
          <w:sz w:val="22"/>
          <w:szCs w:val="22"/>
        </w:rPr>
        <w:t>.</w:t>
      </w:r>
    </w:p>
    <w:p w14:paraId="7CCAAC4F" w14:textId="77777777" w:rsidR="00370B5D" w:rsidRDefault="00370B5D" w:rsidP="00370B5D">
      <w:pPr>
        <w:rPr>
          <w:rFonts w:cs="Arial"/>
          <w:sz w:val="22"/>
          <w:szCs w:val="22"/>
        </w:rPr>
      </w:pPr>
      <w:r w:rsidRPr="00CC17DA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3</w:t>
      </w:r>
      <w:r w:rsidRPr="00CC17DA">
        <w:rPr>
          <w:rFonts w:cs="Arial"/>
          <w:sz w:val="22"/>
          <w:szCs w:val="22"/>
        </w:rPr>
        <w:t xml:space="preserve">)  </w:t>
      </w:r>
      <w:r>
        <w:rPr>
          <w:rFonts w:cs="Arial"/>
          <w:sz w:val="22"/>
          <w:szCs w:val="22"/>
        </w:rPr>
        <w:t xml:space="preserve">Řidičům </w:t>
      </w:r>
      <w:r w:rsidRPr="00CC17DA">
        <w:rPr>
          <w:rFonts w:cs="Arial"/>
          <w:sz w:val="22"/>
          <w:szCs w:val="22"/>
        </w:rPr>
        <w:t>uveden</w:t>
      </w:r>
      <w:r>
        <w:rPr>
          <w:rFonts w:cs="Arial"/>
          <w:sz w:val="22"/>
          <w:szCs w:val="22"/>
        </w:rPr>
        <w:t>ým</w:t>
      </w:r>
      <w:r w:rsidRPr="00CC17DA">
        <w:rPr>
          <w:rFonts w:cs="Arial"/>
          <w:sz w:val="22"/>
          <w:szCs w:val="22"/>
        </w:rPr>
        <w:t xml:space="preserve"> v odstavci 1</w:t>
      </w:r>
      <w:r>
        <w:rPr>
          <w:rFonts w:cs="Arial"/>
          <w:sz w:val="22"/>
          <w:szCs w:val="22"/>
        </w:rPr>
        <w:t xml:space="preserve"> a 2</w:t>
      </w:r>
      <w:r w:rsidRPr="00CC17DA">
        <w:rPr>
          <w:rFonts w:cs="Arial"/>
          <w:sz w:val="22"/>
          <w:szCs w:val="22"/>
        </w:rPr>
        <w:t xml:space="preserve"> se nařizuje strpět při překročení státní hranice dezinfekci dopravního prostředku</w:t>
      </w:r>
      <w:r>
        <w:rPr>
          <w:rFonts w:cs="Arial"/>
          <w:sz w:val="22"/>
          <w:szCs w:val="22"/>
        </w:rPr>
        <w:t xml:space="preserve"> prováděnou příslušníky Hasičského záchranného sboru.“.</w:t>
      </w:r>
    </w:p>
    <w:p w14:paraId="06415A8C" w14:textId="77777777" w:rsidR="00370B5D" w:rsidRDefault="00370B5D" w:rsidP="00370B5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 Článek 4a zní:</w:t>
      </w:r>
    </w:p>
    <w:p w14:paraId="143B6C7A" w14:textId="77777777" w:rsidR="00370B5D" w:rsidRPr="00947424" w:rsidRDefault="00370B5D" w:rsidP="00370B5D">
      <w:pPr>
        <w:jc w:val="center"/>
        <w:rPr>
          <w:rFonts w:cs="Arial"/>
          <w:sz w:val="22"/>
          <w:szCs w:val="22"/>
        </w:rPr>
      </w:pPr>
      <w:r w:rsidRPr="00947424">
        <w:rPr>
          <w:rFonts w:cs="Arial"/>
          <w:sz w:val="22"/>
          <w:szCs w:val="22"/>
        </w:rPr>
        <w:t>„Čl. 4a</w:t>
      </w:r>
    </w:p>
    <w:p w14:paraId="46BD3FF7" w14:textId="77777777" w:rsidR="00370B5D" w:rsidRDefault="00370B5D" w:rsidP="00370B5D">
      <w:pPr>
        <w:jc w:val="center"/>
        <w:rPr>
          <w:rFonts w:cs="Arial"/>
          <w:sz w:val="22"/>
          <w:szCs w:val="22"/>
          <w:highlight w:val="yellow"/>
        </w:rPr>
      </w:pPr>
    </w:p>
    <w:p w14:paraId="654BB0AF" w14:textId="77777777" w:rsidR="00370B5D" w:rsidRDefault="00370B5D" w:rsidP="00370B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Správcům pozemních komunikací, které jsou veřejně přístupné nákladním vozidlům o celkové hmotnosti nad 3,5 t a traktorům, které procházejí státní hranicí se Slovenskou republikou vyjma míst určených k překračování státní hranice uvedených v článku 4, se nařizuje neprodleně podat návrh na stanovení přechodné úpravy provozu podle § 77 odst. 4 zákona o silničním provozu spočívající v zákazu vjezdu těchto vozidel umístěném v bezprostřední blízkosti státní hranice ve směru jízdy do České republiky. </w:t>
      </w:r>
    </w:p>
    <w:p w14:paraId="23C60E21" w14:textId="77777777" w:rsidR="00370B5D" w:rsidRDefault="00370B5D" w:rsidP="00370B5D">
      <w:pPr>
        <w:rPr>
          <w:sz w:val="22"/>
          <w:szCs w:val="22"/>
        </w:rPr>
      </w:pPr>
      <w:r>
        <w:rPr>
          <w:sz w:val="22"/>
          <w:szCs w:val="22"/>
        </w:rPr>
        <w:t>(2) Správcům pozemních komunikací uvedeným v odstavci 1 se dále nařizuje v bezprostřední blízkosti zákazu vjezdu osazeného dle odstavce 1 umístit informační tabuli s údaji o </w:t>
      </w:r>
      <w:r w:rsidRPr="005708B3">
        <w:rPr>
          <w:bCs/>
          <w:sz w:val="22"/>
          <w:szCs w:val="22"/>
        </w:rPr>
        <w:t>míst</w:t>
      </w:r>
      <w:r>
        <w:rPr>
          <w:bCs/>
          <w:sz w:val="22"/>
          <w:szCs w:val="22"/>
        </w:rPr>
        <w:t>ech</w:t>
      </w:r>
      <w:r w:rsidRPr="005708B3">
        <w:rPr>
          <w:bCs/>
          <w:sz w:val="22"/>
          <w:szCs w:val="22"/>
        </w:rPr>
        <w:t xml:space="preserve"> určen</w:t>
      </w:r>
      <w:r>
        <w:rPr>
          <w:bCs/>
          <w:sz w:val="22"/>
          <w:szCs w:val="22"/>
        </w:rPr>
        <w:t>ých</w:t>
      </w:r>
      <w:r w:rsidRPr="005708B3">
        <w:rPr>
          <w:bCs/>
          <w:sz w:val="22"/>
          <w:szCs w:val="22"/>
        </w:rPr>
        <w:t xml:space="preserve"> k překračování státní hranice</w:t>
      </w:r>
      <w:r>
        <w:rPr>
          <w:sz w:val="22"/>
          <w:szCs w:val="22"/>
        </w:rPr>
        <w:t xml:space="preserve">, na nichž je vjezd vozidel uvedených v odstavci 1 do České republiky umožněn. Na tabuli bude uvedeno označení pozemní komunikace a název </w:t>
      </w:r>
      <w:r w:rsidRPr="005708B3">
        <w:rPr>
          <w:bCs/>
          <w:sz w:val="22"/>
          <w:szCs w:val="22"/>
        </w:rPr>
        <w:t>místa určen</w:t>
      </w:r>
      <w:r>
        <w:rPr>
          <w:bCs/>
          <w:sz w:val="22"/>
          <w:szCs w:val="22"/>
        </w:rPr>
        <w:t>ého</w:t>
      </w:r>
      <w:r w:rsidRPr="005708B3">
        <w:rPr>
          <w:bCs/>
          <w:sz w:val="22"/>
          <w:szCs w:val="22"/>
        </w:rPr>
        <w:t xml:space="preserve"> k překračování státní hranice</w:t>
      </w:r>
      <w:r>
        <w:rPr>
          <w:sz w:val="22"/>
          <w:szCs w:val="22"/>
        </w:rPr>
        <w:t>.“.</w:t>
      </w:r>
    </w:p>
    <w:p w14:paraId="0018D8B1" w14:textId="77777777" w:rsidR="00370B5D" w:rsidRDefault="00370B5D" w:rsidP="00370B5D">
      <w:pPr>
        <w:rPr>
          <w:rFonts w:cs="Arial"/>
          <w:sz w:val="22"/>
          <w:szCs w:val="22"/>
        </w:rPr>
      </w:pPr>
    </w:p>
    <w:p w14:paraId="543DA377" w14:textId="77777777" w:rsidR="00370B5D" w:rsidRPr="00430B28" w:rsidRDefault="00370B5D" w:rsidP="00370B5D">
      <w:pPr>
        <w:pStyle w:val="Default"/>
        <w:jc w:val="center"/>
        <w:rPr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ČÁST DRUHÁ</w:t>
      </w:r>
    </w:p>
    <w:p w14:paraId="5BB4E9AB" w14:textId="77777777" w:rsidR="00370B5D" w:rsidRPr="00430B28" w:rsidRDefault="00370B5D" w:rsidP="00370B5D">
      <w:pPr>
        <w:pStyle w:val="Default"/>
        <w:rPr>
          <w:color w:val="auto"/>
          <w:sz w:val="22"/>
          <w:szCs w:val="22"/>
        </w:rPr>
      </w:pPr>
    </w:p>
    <w:p w14:paraId="467519A4" w14:textId="77777777" w:rsidR="00370B5D" w:rsidRPr="00430B28" w:rsidRDefault="00370B5D" w:rsidP="00370B5D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Společná a závěrečná ustanovení</w:t>
      </w:r>
    </w:p>
    <w:p w14:paraId="15657E39" w14:textId="77777777" w:rsidR="00370B5D" w:rsidRPr="00430B28" w:rsidRDefault="00370B5D" w:rsidP="00370B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1A81BC8" w14:textId="77777777" w:rsidR="00370B5D" w:rsidRPr="00430B28" w:rsidRDefault="00370B5D" w:rsidP="00370B5D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bookmarkStart w:id="1" w:name="_Hlk192852467"/>
      <w:r w:rsidRPr="00430B28">
        <w:rPr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</w:t>
      </w:r>
      <w:r w:rsidRPr="00D13450">
        <w:rPr>
          <w:sz w:val="22"/>
          <w:szCs w:val="22"/>
        </w:rPr>
        <w:t>z důvodu naléhavého obecného zájmu, platnosti jeho vyhlášením formou zveřejnění ve Sbírce právních předpisů a účinnosti počátkem dne následujícího po dni jeho vyhlášení.</w:t>
      </w:r>
      <w:r w:rsidRPr="00430B28">
        <w:rPr>
          <w:sz w:val="22"/>
          <w:szCs w:val="22"/>
        </w:rPr>
        <w:t xml:space="preserve"> Datum a čas vyhlášení nařízení je vyznačen ve Sbírce právních předpisů.</w:t>
      </w:r>
    </w:p>
    <w:bookmarkEnd w:id="1"/>
    <w:p w14:paraId="593EC802" w14:textId="77777777" w:rsidR="00370B5D" w:rsidRPr="00430B28" w:rsidRDefault="00370B5D" w:rsidP="00370B5D">
      <w:pPr>
        <w:pStyle w:val="Default"/>
        <w:ind w:left="360"/>
        <w:jc w:val="both"/>
        <w:rPr>
          <w:sz w:val="22"/>
          <w:szCs w:val="22"/>
        </w:rPr>
      </w:pPr>
    </w:p>
    <w:p w14:paraId="588BD469" w14:textId="77777777" w:rsidR="00370B5D" w:rsidRPr="00430B28" w:rsidRDefault="00370B5D" w:rsidP="00370B5D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r w:rsidRPr="00430B28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07609844" w14:textId="77777777" w:rsidR="00370B5D" w:rsidRPr="00430B28" w:rsidRDefault="00370B5D" w:rsidP="00370B5D">
      <w:pPr>
        <w:pStyle w:val="Default"/>
        <w:jc w:val="both"/>
        <w:rPr>
          <w:sz w:val="22"/>
          <w:szCs w:val="22"/>
        </w:rPr>
      </w:pPr>
    </w:p>
    <w:p w14:paraId="1FBE0D32" w14:textId="77777777" w:rsidR="00370B5D" w:rsidRDefault="00370B5D" w:rsidP="00370B5D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r w:rsidRPr="00430B28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590CFC3F" w14:textId="77777777" w:rsidR="00370B5D" w:rsidRDefault="00370B5D" w:rsidP="00370B5D">
      <w:pPr>
        <w:pStyle w:val="Odstavecseseznamem"/>
      </w:pPr>
    </w:p>
    <w:p w14:paraId="604ECB56" w14:textId="77777777" w:rsidR="00370B5D" w:rsidRDefault="00370B5D" w:rsidP="00370B5D">
      <w:pPr>
        <w:pStyle w:val="Default"/>
        <w:jc w:val="both"/>
        <w:rPr>
          <w:sz w:val="22"/>
          <w:szCs w:val="22"/>
        </w:rPr>
      </w:pPr>
    </w:p>
    <w:p w14:paraId="06368C28" w14:textId="77777777" w:rsidR="00370B5D" w:rsidRDefault="00370B5D" w:rsidP="00370B5D">
      <w:pPr>
        <w:pStyle w:val="Default"/>
        <w:jc w:val="both"/>
        <w:rPr>
          <w:sz w:val="22"/>
          <w:szCs w:val="22"/>
        </w:rPr>
      </w:pPr>
    </w:p>
    <w:p w14:paraId="5012244E" w14:textId="77777777" w:rsidR="00370B5D" w:rsidRDefault="00370B5D" w:rsidP="00370B5D">
      <w:pPr>
        <w:pStyle w:val="Default"/>
        <w:jc w:val="both"/>
        <w:rPr>
          <w:sz w:val="22"/>
          <w:szCs w:val="22"/>
        </w:rPr>
      </w:pPr>
    </w:p>
    <w:p w14:paraId="3776E892" w14:textId="77777777" w:rsidR="00370B5D" w:rsidRDefault="00370B5D" w:rsidP="00370B5D">
      <w:pPr>
        <w:pStyle w:val="Default"/>
        <w:jc w:val="both"/>
        <w:rPr>
          <w:sz w:val="22"/>
          <w:szCs w:val="22"/>
        </w:rPr>
      </w:pPr>
    </w:p>
    <w:p w14:paraId="0AFE0F92" w14:textId="77777777" w:rsidR="00370B5D" w:rsidRDefault="00370B5D" w:rsidP="00370B5D">
      <w:pPr>
        <w:pStyle w:val="Default"/>
        <w:jc w:val="both"/>
        <w:rPr>
          <w:sz w:val="22"/>
          <w:szCs w:val="22"/>
        </w:rPr>
      </w:pPr>
    </w:p>
    <w:p w14:paraId="6235E8DB" w14:textId="67C4FBD5" w:rsidR="00370B5D" w:rsidRPr="00430B28" w:rsidRDefault="00370B5D" w:rsidP="00370B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 Praze dne 03. 04. 2025</w:t>
      </w:r>
    </w:p>
    <w:p w14:paraId="49330FF2" w14:textId="77777777" w:rsidR="00370B5D" w:rsidRPr="003D2441" w:rsidRDefault="00370B5D" w:rsidP="00370B5D">
      <w:pPr>
        <w:pStyle w:val="Podpisovdoloka"/>
        <w:widowControl/>
        <w:spacing w:before="840"/>
        <w:ind w:left="6373"/>
        <w:rPr>
          <w:rFonts w:cs="Arial"/>
        </w:rPr>
      </w:pPr>
      <w:r>
        <w:rPr>
          <w:rFonts w:cs="Arial"/>
        </w:rPr>
        <w:t>MVDr. Zbyněk Semerád</w:t>
      </w:r>
    </w:p>
    <w:p w14:paraId="46F79074" w14:textId="77777777" w:rsidR="00370B5D" w:rsidRPr="00250F26" w:rsidRDefault="00370B5D" w:rsidP="00370B5D">
      <w:pPr>
        <w:pStyle w:val="Podpisovdoloka"/>
        <w:widowControl/>
      </w:pPr>
      <w:r w:rsidRPr="003D2441">
        <w:rPr>
          <w:rFonts w:cs="Arial"/>
        </w:rPr>
        <w:t>ústřední ředitel</w:t>
      </w:r>
    </w:p>
    <w:p w14:paraId="226D8E4E" w14:textId="77777777" w:rsidR="00370B5D" w:rsidRPr="00250F26" w:rsidRDefault="00370B5D" w:rsidP="00370B5D">
      <w:pPr>
        <w:pStyle w:val="Podpisovdoloka"/>
      </w:pPr>
      <w:r w:rsidRPr="00250F26">
        <w:t>podepsáno elektronicky</w:t>
      </w:r>
    </w:p>
    <w:p w14:paraId="5FF909D8" w14:textId="77777777" w:rsidR="00370B5D" w:rsidRPr="00430B28" w:rsidRDefault="00370B5D" w:rsidP="00370B5D">
      <w:pPr>
        <w:pStyle w:val="Doruen"/>
        <w:rPr>
          <w:sz w:val="22"/>
          <w:szCs w:val="22"/>
        </w:rPr>
      </w:pPr>
      <w:r w:rsidRPr="00430B28">
        <w:rPr>
          <w:sz w:val="22"/>
          <w:szCs w:val="22"/>
        </w:rPr>
        <w:t xml:space="preserve">Obdrží </w:t>
      </w:r>
    </w:p>
    <w:p w14:paraId="6FFB968E" w14:textId="77777777" w:rsidR="00370B5D" w:rsidRPr="00430B28" w:rsidRDefault="00370B5D" w:rsidP="00370B5D">
      <w:pPr>
        <w:pStyle w:val="Adresa"/>
        <w:rPr>
          <w:sz w:val="22"/>
          <w:szCs w:val="22"/>
        </w:rPr>
      </w:pPr>
    </w:p>
    <w:p w14:paraId="21CBC5CA" w14:textId="77777777" w:rsidR="00370B5D" w:rsidRPr="009279AE" w:rsidRDefault="00370B5D" w:rsidP="00370B5D">
      <w:pPr>
        <w:pStyle w:val="Adresa"/>
        <w:rPr>
          <w:sz w:val="22"/>
          <w:szCs w:val="22"/>
        </w:rPr>
      </w:pPr>
      <w:r w:rsidRPr="009279AE">
        <w:rPr>
          <w:sz w:val="22"/>
          <w:szCs w:val="22"/>
        </w:rPr>
        <w:t>Ministerstvo zemědělství</w:t>
      </w:r>
    </w:p>
    <w:p w14:paraId="2B59FADC" w14:textId="216FA822" w:rsidR="000C35E6" w:rsidRPr="004E5468" w:rsidRDefault="00370B5D" w:rsidP="00370B5D">
      <w:pPr>
        <w:pStyle w:val="Doruen"/>
        <w:spacing w:before="0"/>
      </w:pPr>
      <w:r w:rsidRPr="009279AE">
        <w:rPr>
          <w:b w:val="0"/>
          <w:bCs w:val="0"/>
          <w:sz w:val="22"/>
          <w:szCs w:val="22"/>
        </w:rPr>
        <w:t>Všechny krajské úřady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236A36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236A36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236A36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236A36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17A5" w14:textId="10A6C372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236A36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236A36">
      <w:rPr>
        <w:rFonts w:cs="Arial"/>
        <w:b/>
        <w:bCs/>
        <w:i w:val="0"/>
        <w:noProof/>
        <w:szCs w:val="16"/>
      </w:rPr>
      <w:t>3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2E40CD"/>
    <w:multiLevelType w:val="hybridMultilevel"/>
    <w:tmpl w:val="6D54D1E2"/>
    <w:lvl w:ilvl="0" w:tplc="1A16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04619F9"/>
    <w:multiLevelType w:val="hybridMultilevel"/>
    <w:tmpl w:val="091604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20"/>
  </w:num>
  <w:num w:numId="24">
    <w:abstractNumId w:val="24"/>
  </w:num>
  <w:num w:numId="25">
    <w:abstractNumId w:val="12"/>
  </w:num>
  <w:num w:numId="26">
    <w:abstractNumId w:val="14"/>
  </w:num>
  <w:num w:numId="27">
    <w:abstractNumId w:val="23"/>
  </w:num>
  <w:num w:numId="28">
    <w:abstractNumId w:val="22"/>
  </w:num>
  <w:num w:numId="29">
    <w:abstractNumId w:val="2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36A36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0B5D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1F47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370B5D"/>
    <w:pPr>
      <w:ind w:left="720"/>
      <w:contextualSpacing/>
    </w:pPr>
  </w:style>
  <w:style w:type="paragraph" w:customStyle="1" w:styleId="Default">
    <w:name w:val="Default"/>
    <w:rsid w:val="00370B5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751EFC"/>
    <w:rsid w:val="008C1591"/>
    <w:rsid w:val="00960681"/>
    <w:rsid w:val="00CC7EC8"/>
    <w:rsid w:val="00D71F47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Eva Václavíková</cp:lastModifiedBy>
  <cp:revision>2</cp:revision>
  <cp:lastPrinted>2008-10-15T15:59:00Z</cp:lastPrinted>
  <dcterms:created xsi:type="dcterms:W3CDTF">2025-04-03T16:41:00Z</dcterms:created>
  <dcterms:modified xsi:type="dcterms:W3CDTF">2025-04-03T16:41:00Z</dcterms:modified>
</cp:coreProperties>
</file>